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54F" w:rsidRPr="002B402A" w:rsidRDefault="009B554F" w:rsidP="009B554F">
      <w:pPr>
        <w:spacing w:before="120"/>
        <w:ind w:firstLine="567"/>
        <w:jc w:val="center"/>
        <w:rPr>
          <w:rFonts w:eastAsia="Arial"/>
          <w:b/>
          <w:color w:val="000000" w:themeColor="text1"/>
          <w:sz w:val="28"/>
          <w:szCs w:val="28"/>
        </w:rPr>
      </w:pPr>
      <w:r w:rsidRPr="002B402A">
        <w:rPr>
          <w:rFonts w:eastAsia="Arial"/>
          <w:b/>
          <w:color w:val="000000" w:themeColor="text1"/>
          <w:sz w:val="28"/>
          <w:szCs w:val="28"/>
        </w:rPr>
        <w:t>DANH MỤC THỦ TỤC HÀNH CHÍNH NGÀNH</w:t>
      </w:r>
    </w:p>
    <w:p w:rsidR="009B554F" w:rsidRPr="002B402A" w:rsidRDefault="009B554F" w:rsidP="009B554F">
      <w:pPr>
        <w:spacing w:before="120" w:after="120"/>
        <w:ind w:firstLine="567"/>
        <w:jc w:val="center"/>
        <w:rPr>
          <w:rFonts w:eastAsia="Arial"/>
          <w:b/>
          <w:color w:val="000000" w:themeColor="text1"/>
          <w:sz w:val="28"/>
          <w:szCs w:val="28"/>
        </w:rPr>
      </w:pPr>
      <w:r w:rsidRPr="002B402A">
        <w:rPr>
          <w:rFonts w:eastAsia="Arial"/>
          <w:b/>
          <w:color w:val="000000" w:themeColor="text1"/>
          <w:sz w:val="28"/>
          <w:szCs w:val="28"/>
        </w:rPr>
        <w:t>TÀI NGUYÊN VÀ MÔI TRƯỜNG</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185"/>
        <w:gridCol w:w="1134"/>
      </w:tblGrid>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b/>
                <w:color w:val="000000" w:themeColor="text1"/>
                <w:sz w:val="28"/>
                <w:szCs w:val="28"/>
              </w:rPr>
            </w:pPr>
            <w:r w:rsidRPr="002B402A">
              <w:rPr>
                <w:b/>
                <w:color w:val="000000" w:themeColor="text1"/>
                <w:sz w:val="28"/>
                <w:szCs w:val="28"/>
              </w:rPr>
              <w:t>STT</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b/>
                <w:color w:val="000000" w:themeColor="text1"/>
                <w:sz w:val="28"/>
                <w:szCs w:val="28"/>
              </w:rPr>
            </w:pPr>
            <w:r w:rsidRPr="002B402A">
              <w:rPr>
                <w:b/>
                <w:color w:val="000000" w:themeColor="text1"/>
                <w:sz w:val="28"/>
                <w:szCs w:val="28"/>
              </w:rPr>
              <w:t>TÊN THỦ TỤC HÀNH CHÍNH</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b/>
                <w:color w:val="000000" w:themeColor="text1"/>
                <w:szCs w:val="28"/>
              </w:rPr>
            </w:pPr>
            <w:r w:rsidRPr="002B402A">
              <w:rPr>
                <w:b/>
                <w:color w:val="000000" w:themeColor="text1"/>
                <w:szCs w:val="28"/>
              </w:rPr>
              <w:t>TRANG</w:t>
            </w:r>
          </w:p>
        </w:tc>
      </w:tr>
      <w:tr w:rsidR="009B554F" w:rsidRPr="002B402A" w:rsidTr="00EF1505">
        <w:tc>
          <w:tcPr>
            <w:tcW w:w="10065" w:type="dxa"/>
            <w:gridSpan w:val="3"/>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rPr>
                <w:b/>
                <w:color w:val="000000" w:themeColor="text1"/>
                <w:sz w:val="28"/>
                <w:szCs w:val="28"/>
              </w:rPr>
            </w:pPr>
            <w:r w:rsidRPr="002B402A">
              <w:rPr>
                <w:b/>
                <w:color w:val="000000" w:themeColor="text1"/>
                <w:sz w:val="28"/>
                <w:szCs w:val="28"/>
              </w:rPr>
              <w:t>I. Lĩnh vực: Đất đai (11 TTHC)</w:t>
            </w:r>
          </w:p>
        </w:tc>
      </w:tr>
      <w:tr w:rsidR="009B554F" w:rsidRPr="002B402A" w:rsidTr="00EF1505">
        <w:trPr>
          <w:trHeight w:val="77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Đăng ký và cấp Giấy chứng nhận quyền sử dụng đất, quyền sở hữu nhà ở và tài sản khác gắn liền với đất lần đầu</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1</w:t>
            </w:r>
          </w:p>
        </w:tc>
      </w:tr>
      <w:tr w:rsidR="009B554F" w:rsidRPr="002B402A" w:rsidTr="00EF1505">
        <w:trPr>
          <w:trHeight w:val="872"/>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Cấp Giấy chứng nhận quyền sử dụng đất, quyền sở hữu nhà ở và tài sản khác gắn liền với đất cho người đã đăng ký quyền sử dụng đất lần đầu</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537ECF">
            <w:pPr>
              <w:jc w:val="center"/>
              <w:rPr>
                <w:color w:val="000000" w:themeColor="text1"/>
                <w:sz w:val="28"/>
                <w:szCs w:val="28"/>
              </w:rPr>
            </w:pPr>
            <w:r>
              <w:rPr>
                <w:color w:val="000000" w:themeColor="text1"/>
                <w:sz w:val="28"/>
                <w:szCs w:val="28"/>
              </w:rPr>
              <w:t>2</w:t>
            </w:r>
            <w:r w:rsidR="00537ECF">
              <w:rPr>
                <w:color w:val="000000" w:themeColor="text1"/>
                <w:sz w:val="28"/>
                <w:szCs w:val="28"/>
              </w:rPr>
              <w:t>3</w:t>
            </w:r>
          </w:p>
        </w:tc>
      </w:tr>
      <w:tr w:rsidR="009B554F" w:rsidRPr="002B402A" w:rsidTr="00EF1505">
        <w:trPr>
          <w:trHeight w:val="1194"/>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Thẩm định nhu cầu sử dụng đất để xem xét giao đất, cho thuê đất không thông qua hình thức đấu giá quyền sử dụng đất đối với hộ gia đình, cá nhân, cộng đồng dân cư</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39</w:t>
            </w:r>
          </w:p>
        </w:tc>
      </w:tr>
      <w:tr w:rsidR="009B554F" w:rsidRPr="002B402A" w:rsidTr="00EF1505">
        <w:trPr>
          <w:trHeight w:val="1057"/>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spacing w:after="240"/>
              <w:jc w:val="both"/>
              <w:rPr>
                <w:color w:val="000000" w:themeColor="text1"/>
                <w:sz w:val="28"/>
                <w:szCs w:val="28"/>
              </w:rPr>
            </w:pPr>
            <w:r w:rsidRPr="002B402A">
              <w:rPr>
                <w:color w:val="000000" w:themeColor="text1"/>
                <w:sz w:val="28"/>
                <w:szCs w:val="28"/>
              </w:rPr>
              <w:t>Giao đất, cho thuê đất cho hộ gia đình, cá nhân; giao đất cho cộng đồng dân cư đối với trường hợp giao đất, cho thuê đất không thông qua hình thức đấu giá quyền sử dụng đất</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41</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5</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Chuyển mục đích sử dụng đất phải được phép của cơ quan nhà nước có thẩm quyền đối với hộ gia đình, cá nhân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jc w:val="center"/>
              <w:rPr>
                <w:color w:val="000000" w:themeColor="text1"/>
                <w:sz w:val="28"/>
                <w:szCs w:val="28"/>
              </w:rPr>
            </w:pPr>
            <w:r>
              <w:rPr>
                <w:color w:val="000000" w:themeColor="text1"/>
                <w:sz w:val="28"/>
                <w:szCs w:val="28"/>
              </w:rPr>
              <w:t>54</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6</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Gia hạn sử dụng đất ngoài khu công nghệ cao, khu kinh tế</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62</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7</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Giải quyết tranh chấp đất đai thuộc thẩm quyền của Chủ tịch Ủy ban nhân cấp huyện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70</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8</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72</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9</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84</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10</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Xác nhận tiếp tục sử dụng đất nông nghiệp của hộ gia đình, cá nhân khi hết hạn sử dụng đất đối với trường hợp có nhu cầu</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92</w:t>
            </w:r>
          </w:p>
        </w:tc>
      </w:tr>
      <w:tr w:rsidR="009B554F"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jc w:val="center"/>
              <w:rPr>
                <w:color w:val="000000" w:themeColor="text1"/>
                <w:sz w:val="28"/>
                <w:szCs w:val="28"/>
              </w:rPr>
            </w:pPr>
            <w:r w:rsidRPr="002B402A">
              <w:rPr>
                <w:color w:val="000000" w:themeColor="text1"/>
                <w:sz w:val="28"/>
                <w:szCs w:val="28"/>
              </w:rPr>
              <w:t>11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824CB8">
            <w:pPr>
              <w:jc w:val="both"/>
              <w:rPr>
                <w:color w:val="000000" w:themeColor="text1"/>
                <w:sz w:val="28"/>
                <w:szCs w:val="28"/>
              </w:rPr>
            </w:pPr>
            <w:r w:rsidRPr="002B402A">
              <w:rPr>
                <w:color w:val="000000" w:themeColor="text1"/>
                <w:sz w:val="28"/>
                <w:szCs w:val="28"/>
              </w:rPr>
              <w:t>Chuyển đổi quyền sử dụng đất nông nghiệp của hộ gia đình, cá nhân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EF1505">
            <w:pPr>
              <w:jc w:val="center"/>
              <w:rPr>
                <w:color w:val="000000" w:themeColor="text1"/>
                <w:sz w:val="28"/>
                <w:szCs w:val="28"/>
              </w:rPr>
            </w:pPr>
            <w:r>
              <w:rPr>
                <w:color w:val="000000" w:themeColor="text1"/>
                <w:sz w:val="28"/>
                <w:szCs w:val="28"/>
              </w:rPr>
              <w:t>97</w:t>
            </w:r>
          </w:p>
        </w:tc>
      </w:tr>
      <w:tr w:rsidR="00824CB8"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824CB8" w:rsidRPr="002B402A" w:rsidRDefault="00824CB8" w:rsidP="00EF1505">
            <w:pPr>
              <w:spacing w:before="60" w:after="60" w:line="276" w:lineRule="auto"/>
              <w:jc w:val="center"/>
              <w:rPr>
                <w:color w:val="000000" w:themeColor="text1"/>
                <w:sz w:val="28"/>
                <w:szCs w:val="28"/>
              </w:rPr>
            </w:pPr>
            <w:r>
              <w:rPr>
                <w:color w:val="000000" w:themeColor="text1"/>
                <w:sz w:val="28"/>
                <w:szCs w:val="28"/>
              </w:rPr>
              <w:t>12</w:t>
            </w:r>
          </w:p>
        </w:tc>
        <w:tc>
          <w:tcPr>
            <w:tcW w:w="8185" w:type="dxa"/>
            <w:tcBorders>
              <w:top w:val="single" w:sz="4" w:space="0" w:color="auto"/>
              <w:left w:val="single" w:sz="4" w:space="0" w:color="auto"/>
              <w:bottom w:val="single" w:sz="4" w:space="0" w:color="auto"/>
              <w:right w:val="single" w:sz="4" w:space="0" w:color="auto"/>
            </w:tcBorders>
            <w:vAlign w:val="center"/>
          </w:tcPr>
          <w:p w:rsidR="00824CB8" w:rsidRPr="002B402A" w:rsidRDefault="00537ECF" w:rsidP="00824CB8">
            <w:pPr>
              <w:jc w:val="both"/>
              <w:rPr>
                <w:color w:val="000000" w:themeColor="text1"/>
                <w:sz w:val="28"/>
                <w:szCs w:val="28"/>
              </w:rPr>
            </w:pPr>
            <w:r w:rsidRPr="00824CB8">
              <w:rPr>
                <w:color w:val="000000" w:themeColor="text1"/>
                <w:sz w:val="28"/>
                <w:szCs w:val="28"/>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1134" w:type="dxa"/>
            <w:tcBorders>
              <w:top w:val="single" w:sz="4" w:space="0" w:color="auto"/>
              <w:left w:val="single" w:sz="4" w:space="0" w:color="auto"/>
              <w:bottom w:val="single" w:sz="4" w:space="0" w:color="auto"/>
              <w:right w:val="single" w:sz="4" w:space="0" w:color="auto"/>
            </w:tcBorders>
            <w:vAlign w:val="center"/>
          </w:tcPr>
          <w:p w:rsidR="00824CB8" w:rsidRDefault="00537ECF" w:rsidP="00EF1505">
            <w:pPr>
              <w:jc w:val="center"/>
              <w:rPr>
                <w:color w:val="000000" w:themeColor="text1"/>
                <w:sz w:val="28"/>
                <w:szCs w:val="28"/>
              </w:rPr>
            </w:pPr>
            <w:r>
              <w:rPr>
                <w:color w:val="000000" w:themeColor="text1"/>
                <w:sz w:val="28"/>
                <w:szCs w:val="28"/>
              </w:rPr>
              <w:t>103</w:t>
            </w:r>
          </w:p>
        </w:tc>
      </w:tr>
      <w:tr w:rsidR="00824CB8" w:rsidRPr="002B402A" w:rsidTr="00EF1505">
        <w:tc>
          <w:tcPr>
            <w:tcW w:w="746" w:type="dxa"/>
            <w:tcBorders>
              <w:top w:val="single" w:sz="4" w:space="0" w:color="auto"/>
              <w:left w:val="single" w:sz="4" w:space="0" w:color="auto"/>
              <w:bottom w:val="single" w:sz="4" w:space="0" w:color="auto"/>
              <w:right w:val="single" w:sz="4" w:space="0" w:color="auto"/>
            </w:tcBorders>
            <w:vAlign w:val="center"/>
          </w:tcPr>
          <w:p w:rsidR="00824CB8" w:rsidRPr="002B402A" w:rsidRDefault="00824CB8" w:rsidP="00EF1505">
            <w:pPr>
              <w:spacing w:before="60" w:after="60" w:line="276" w:lineRule="auto"/>
              <w:jc w:val="center"/>
              <w:rPr>
                <w:color w:val="000000" w:themeColor="text1"/>
                <w:sz w:val="28"/>
                <w:szCs w:val="28"/>
              </w:rPr>
            </w:pPr>
            <w:r>
              <w:rPr>
                <w:color w:val="000000" w:themeColor="text1"/>
                <w:sz w:val="28"/>
                <w:szCs w:val="28"/>
              </w:rPr>
              <w:lastRenderedPageBreak/>
              <w:t>13</w:t>
            </w:r>
          </w:p>
        </w:tc>
        <w:tc>
          <w:tcPr>
            <w:tcW w:w="8185" w:type="dxa"/>
            <w:tcBorders>
              <w:top w:val="single" w:sz="4" w:space="0" w:color="auto"/>
              <w:left w:val="single" w:sz="4" w:space="0" w:color="auto"/>
              <w:bottom w:val="single" w:sz="4" w:space="0" w:color="auto"/>
              <w:right w:val="single" w:sz="4" w:space="0" w:color="auto"/>
            </w:tcBorders>
            <w:vAlign w:val="center"/>
          </w:tcPr>
          <w:p w:rsidR="00824CB8" w:rsidRPr="002B402A" w:rsidRDefault="00537ECF" w:rsidP="00824CB8">
            <w:pPr>
              <w:jc w:val="both"/>
              <w:rPr>
                <w:color w:val="000000" w:themeColor="text1"/>
                <w:sz w:val="28"/>
                <w:szCs w:val="28"/>
              </w:rPr>
            </w:pPr>
            <w:r w:rsidRPr="00537ECF">
              <w:rPr>
                <w:color w:val="000000" w:themeColor="text1"/>
                <w:sz w:val="28"/>
                <w:szCs w:val="28"/>
              </w:rPr>
              <w:t>Đính chính Giấy chứng nhận đã cấp</w:t>
            </w:r>
          </w:p>
        </w:tc>
        <w:tc>
          <w:tcPr>
            <w:tcW w:w="1134" w:type="dxa"/>
            <w:tcBorders>
              <w:top w:val="single" w:sz="4" w:space="0" w:color="auto"/>
              <w:left w:val="single" w:sz="4" w:space="0" w:color="auto"/>
              <w:bottom w:val="single" w:sz="4" w:space="0" w:color="auto"/>
              <w:right w:val="single" w:sz="4" w:space="0" w:color="auto"/>
            </w:tcBorders>
            <w:vAlign w:val="center"/>
          </w:tcPr>
          <w:p w:rsidR="00824CB8" w:rsidRDefault="00537ECF" w:rsidP="00EF1505">
            <w:pPr>
              <w:jc w:val="center"/>
              <w:rPr>
                <w:color w:val="000000" w:themeColor="text1"/>
                <w:sz w:val="28"/>
                <w:szCs w:val="28"/>
              </w:rPr>
            </w:pPr>
            <w:r>
              <w:rPr>
                <w:color w:val="000000" w:themeColor="text1"/>
                <w:sz w:val="28"/>
                <w:szCs w:val="28"/>
              </w:rPr>
              <w:t>111</w:t>
            </w:r>
          </w:p>
        </w:tc>
      </w:tr>
      <w:tr w:rsidR="009B554F" w:rsidRPr="002B402A" w:rsidTr="00EF1505">
        <w:trPr>
          <w:trHeight w:val="337"/>
        </w:trPr>
        <w:tc>
          <w:tcPr>
            <w:tcW w:w="10065" w:type="dxa"/>
            <w:gridSpan w:val="3"/>
            <w:tcBorders>
              <w:top w:val="single" w:sz="4" w:space="0" w:color="auto"/>
              <w:left w:val="single" w:sz="4" w:space="0" w:color="auto"/>
              <w:bottom w:val="single" w:sz="4" w:space="0" w:color="auto"/>
              <w:right w:val="single" w:sz="4" w:space="0" w:color="auto"/>
            </w:tcBorders>
            <w:vAlign w:val="center"/>
          </w:tcPr>
          <w:p w:rsidR="009B554F" w:rsidRPr="002B402A" w:rsidRDefault="009B554F" w:rsidP="00EF1505">
            <w:pPr>
              <w:spacing w:before="60" w:after="60" w:line="276" w:lineRule="auto"/>
              <w:rPr>
                <w:b/>
                <w:color w:val="000000" w:themeColor="text1"/>
                <w:sz w:val="28"/>
                <w:szCs w:val="28"/>
              </w:rPr>
            </w:pPr>
            <w:r>
              <w:rPr>
                <w:b/>
                <w:color w:val="000000" w:themeColor="text1"/>
                <w:sz w:val="28"/>
                <w:szCs w:val="28"/>
              </w:rPr>
              <w:t>II. Lĩnh vực: Môi trường (4</w:t>
            </w:r>
            <w:r w:rsidRPr="002B402A">
              <w:rPr>
                <w:b/>
                <w:color w:val="000000" w:themeColor="text1"/>
                <w:sz w:val="28"/>
                <w:szCs w:val="28"/>
              </w:rPr>
              <w:t xml:space="preserve"> TTHC)</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sidRPr="002B402A">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66652B" w:rsidP="00537ECF">
            <w:pPr>
              <w:jc w:val="center"/>
              <w:rPr>
                <w:color w:val="000000" w:themeColor="text1"/>
                <w:sz w:val="28"/>
                <w:szCs w:val="28"/>
              </w:rPr>
            </w:pPr>
            <w:r>
              <w:rPr>
                <w:color w:val="000000" w:themeColor="text1"/>
                <w:sz w:val="28"/>
                <w:szCs w:val="28"/>
              </w:rPr>
              <w:t>1</w:t>
            </w:r>
            <w:r w:rsidR="00537ECF">
              <w:rPr>
                <w:color w:val="000000" w:themeColor="text1"/>
                <w:sz w:val="28"/>
                <w:szCs w:val="28"/>
              </w:rPr>
              <w:t>14</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đổi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537ECF" w:rsidP="009B554F">
            <w:pPr>
              <w:jc w:val="center"/>
              <w:rPr>
                <w:color w:val="000000" w:themeColor="text1"/>
                <w:sz w:val="28"/>
                <w:szCs w:val="28"/>
              </w:rPr>
            </w:pPr>
            <w:r>
              <w:rPr>
                <w:color w:val="000000" w:themeColor="text1"/>
                <w:sz w:val="28"/>
                <w:szCs w:val="28"/>
              </w:rPr>
              <w:t>135</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điều chỉnh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537ECF" w:rsidP="009B554F">
            <w:pPr>
              <w:jc w:val="center"/>
              <w:rPr>
                <w:color w:val="000000" w:themeColor="text1"/>
                <w:sz w:val="28"/>
                <w:szCs w:val="28"/>
              </w:rPr>
            </w:pPr>
            <w:r>
              <w:rPr>
                <w:color w:val="000000" w:themeColor="text1"/>
                <w:sz w:val="28"/>
                <w:szCs w:val="28"/>
              </w:rPr>
              <w:t>139</w:t>
            </w:r>
          </w:p>
        </w:tc>
      </w:tr>
      <w:tr w:rsidR="009B554F" w:rsidRPr="002B402A" w:rsidTr="009B554F">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9B554F" w:rsidRDefault="009B554F" w:rsidP="009B554F">
            <w:pPr>
              <w:rPr>
                <w:sz w:val="28"/>
                <w:szCs w:val="28"/>
              </w:rPr>
            </w:pPr>
            <w:r w:rsidRPr="009B554F">
              <w:rPr>
                <w:sz w:val="28"/>
                <w:szCs w:val="28"/>
              </w:rPr>
              <w:t>Cấp lại Giấy phép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537ECF" w:rsidP="009B554F">
            <w:pPr>
              <w:jc w:val="center"/>
              <w:rPr>
                <w:color w:val="000000" w:themeColor="text1"/>
                <w:sz w:val="28"/>
                <w:szCs w:val="28"/>
              </w:rPr>
            </w:pPr>
            <w:r>
              <w:rPr>
                <w:color w:val="000000" w:themeColor="text1"/>
                <w:sz w:val="28"/>
                <w:szCs w:val="28"/>
              </w:rPr>
              <w:t>144</w:t>
            </w:r>
          </w:p>
        </w:tc>
      </w:tr>
      <w:tr w:rsidR="009B554F" w:rsidRPr="002B402A" w:rsidTr="003274C1">
        <w:trPr>
          <w:trHeight w:val="533"/>
        </w:trPr>
        <w:tc>
          <w:tcPr>
            <w:tcW w:w="8931" w:type="dxa"/>
            <w:gridSpan w:val="2"/>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rPr>
                <w:b/>
                <w:color w:val="000000" w:themeColor="text1"/>
                <w:sz w:val="28"/>
                <w:szCs w:val="28"/>
              </w:rPr>
            </w:pPr>
            <w:r w:rsidRPr="002B402A">
              <w:rPr>
                <w:b/>
                <w:color w:val="000000" w:themeColor="text1"/>
                <w:sz w:val="28"/>
                <w:szCs w:val="28"/>
              </w:rPr>
              <w:t>I</w:t>
            </w:r>
            <w:r>
              <w:rPr>
                <w:b/>
                <w:color w:val="000000" w:themeColor="text1"/>
                <w:sz w:val="28"/>
                <w:szCs w:val="28"/>
              </w:rPr>
              <w:t>II</w:t>
            </w:r>
            <w:r w:rsidRPr="002B402A">
              <w:rPr>
                <w:b/>
                <w:color w:val="000000" w:themeColor="text1"/>
                <w:sz w:val="28"/>
                <w:szCs w:val="28"/>
              </w:rPr>
              <w:t xml:space="preserve">. Lĩnh vực: </w:t>
            </w:r>
            <w:r>
              <w:rPr>
                <w:b/>
                <w:color w:val="000000" w:themeColor="text1"/>
                <w:sz w:val="28"/>
                <w:szCs w:val="28"/>
              </w:rPr>
              <w:t>Biển và hải đảo</w:t>
            </w:r>
            <w:r w:rsidRPr="002B402A">
              <w:rPr>
                <w:b/>
                <w:color w:val="000000" w:themeColor="text1"/>
                <w:sz w:val="28"/>
                <w:szCs w:val="28"/>
              </w:rPr>
              <w:t xml:space="preserve"> (</w:t>
            </w:r>
            <w:r>
              <w:rPr>
                <w:b/>
                <w:color w:val="000000" w:themeColor="text1"/>
                <w:sz w:val="28"/>
                <w:szCs w:val="28"/>
              </w:rPr>
              <w:t>5</w:t>
            </w:r>
            <w:r w:rsidRPr="002B402A">
              <w:rPr>
                <w:b/>
                <w:color w:val="000000" w:themeColor="text1"/>
                <w:sz w:val="28"/>
                <w:szCs w:val="28"/>
              </w:rPr>
              <w:t xml:space="preserve"> TTHC)</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Default="009B554F" w:rsidP="009B554F">
            <w:pPr>
              <w:jc w:val="center"/>
              <w:rPr>
                <w:color w:val="000000" w:themeColor="text1"/>
                <w:sz w:val="28"/>
                <w:szCs w:val="28"/>
              </w:rPr>
            </w:pP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Giao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9B554F">
            <w:pPr>
              <w:jc w:val="center"/>
              <w:rPr>
                <w:color w:val="000000" w:themeColor="text1"/>
                <w:sz w:val="28"/>
                <w:szCs w:val="28"/>
              </w:rPr>
            </w:pPr>
            <w:r>
              <w:rPr>
                <w:color w:val="000000" w:themeColor="text1"/>
                <w:sz w:val="28"/>
                <w:szCs w:val="28"/>
              </w:rPr>
              <w:t>165</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Gia hạn thời hạn giao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9B554F">
            <w:pPr>
              <w:jc w:val="center"/>
              <w:rPr>
                <w:color w:val="000000" w:themeColor="text1"/>
                <w:sz w:val="28"/>
                <w:szCs w:val="28"/>
              </w:rPr>
            </w:pPr>
            <w:r>
              <w:rPr>
                <w:color w:val="000000" w:themeColor="text1"/>
                <w:sz w:val="28"/>
                <w:szCs w:val="28"/>
              </w:rPr>
              <w:t>174</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Trả lại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9B554F">
            <w:pPr>
              <w:jc w:val="center"/>
              <w:rPr>
                <w:color w:val="000000" w:themeColor="text1"/>
                <w:sz w:val="28"/>
                <w:szCs w:val="28"/>
              </w:rPr>
            </w:pPr>
            <w:r>
              <w:rPr>
                <w:color w:val="000000" w:themeColor="text1"/>
                <w:sz w:val="28"/>
                <w:szCs w:val="28"/>
              </w:rPr>
              <w:t>182</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Sửa đổi, bổ sung quyết định giao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9B554F">
            <w:pPr>
              <w:jc w:val="center"/>
              <w:rPr>
                <w:color w:val="000000" w:themeColor="text1"/>
                <w:sz w:val="28"/>
                <w:szCs w:val="28"/>
              </w:rPr>
            </w:pPr>
            <w:r>
              <w:rPr>
                <w:color w:val="000000" w:themeColor="text1"/>
                <w:sz w:val="28"/>
                <w:szCs w:val="28"/>
              </w:rPr>
              <w:t>189</w:t>
            </w:r>
          </w:p>
        </w:tc>
      </w:tr>
      <w:tr w:rsidR="009B554F" w:rsidRPr="002B402A" w:rsidTr="00EF1505">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spacing w:before="60" w:after="60" w:line="276" w:lineRule="auto"/>
              <w:jc w:val="center"/>
              <w:rPr>
                <w:color w:val="000000" w:themeColor="text1"/>
                <w:sz w:val="28"/>
                <w:szCs w:val="28"/>
              </w:rPr>
            </w:pPr>
            <w:r>
              <w:rPr>
                <w:color w:val="000000" w:themeColor="text1"/>
                <w:sz w:val="28"/>
                <w:szCs w:val="28"/>
              </w:rPr>
              <w:t>5</w:t>
            </w:r>
          </w:p>
        </w:tc>
        <w:tc>
          <w:tcPr>
            <w:tcW w:w="8185" w:type="dxa"/>
            <w:tcBorders>
              <w:top w:val="single" w:sz="4" w:space="0" w:color="auto"/>
              <w:left w:val="single" w:sz="4" w:space="0" w:color="auto"/>
              <w:bottom w:val="single" w:sz="4" w:space="0" w:color="auto"/>
              <w:right w:val="single" w:sz="4" w:space="0" w:color="auto"/>
            </w:tcBorders>
            <w:vAlign w:val="center"/>
          </w:tcPr>
          <w:p w:rsidR="009B554F" w:rsidRPr="002B402A" w:rsidRDefault="009B554F" w:rsidP="009B554F">
            <w:pPr>
              <w:rPr>
                <w:color w:val="000000" w:themeColor="text1"/>
                <w:sz w:val="28"/>
                <w:szCs w:val="28"/>
              </w:rPr>
            </w:pPr>
            <w:r w:rsidRPr="0041732A">
              <w:rPr>
                <w:color w:val="000000" w:themeColor="text1"/>
                <w:sz w:val="28"/>
                <w:szCs w:val="28"/>
              </w:rPr>
              <w:t>Công nhận khu vực biển</w:t>
            </w:r>
          </w:p>
        </w:tc>
        <w:tc>
          <w:tcPr>
            <w:tcW w:w="1134" w:type="dxa"/>
            <w:tcBorders>
              <w:top w:val="single" w:sz="4" w:space="0" w:color="auto"/>
              <w:left w:val="single" w:sz="4" w:space="0" w:color="auto"/>
              <w:bottom w:val="single" w:sz="4" w:space="0" w:color="auto"/>
              <w:right w:val="single" w:sz="4" w:space="0" w:color="auto"/>
            </w:tcBorders>
            <w:vAlign w:val="center"/>
          </w:tcPr>
          <w:p w:rsidR="009B554F" w:rsidRPr="002B402A" w:rsidRDefault="00537ECF" w:rsidP="009B554F">
            <w:pPr>
              <w:jc w:val="center"/>
              <w:rPr>
                <w:color w:val="000000" w:themeColor="text1"/>
                <w:sz w:val="28"/>
                <w:szCs w:val="28"/>
              </w:rPr>
            </w:pPr>
            <w:r>
              <w:rPr>
                <w:color w:val="000000" w:themeColor="text1"/>
                <w:sz w:val="28"/>
                <w:szCs w:val="28"/>
              </w:rPr>
              <w:t>198</w:t>
            </w:r>
          </w:p>
        </w:tc>
      </w:tr>
      <w:tr w:rsidR="00824CB8" w:rsidRPr="002B402A" w:rsidTr="002E2099">
        <w:trPr>
          <w:trHeight w:val="533"/>
        </w:trPr>
        <w:tc>
          <w:tcPr>
            <w:tcW w:w="8931" w:type="dxa"/>
            <w:gridSpan w:val="2"/>
            <w:tcBorders>
              <w:top w:val="single" w:sz="4" w:space="0" w:color="auto"/>
              <w:left w:val="single" w:sz="4" w:space="0" w:color="auto"/>
              <w:bottom w:val="single" w:sz="4" w:space="0" w:color="auto"/>
              <w:right w:val="single" w:sz="4" w:space="0" w:color="auto"/>
            </w:tcBorders>
            <w:vAlign w:val="center"/>
          </w:tcPr>
          <w:p w:rsidR="00824CB8" w:rsidRPr="00824CB8" w:rsidRDefault="00824CB8" w:rsidP="009B554F">
            <w:pPr>
              <w:rPr>
                <w:b/>
                <w:color w:val="000000" w:themeColor="text1"/>
                <w:sz w:val="28"/>
                <w:szCs w:val="28"/>
              </w:rPr>
            </w:pPr>
            <w:r w:rsidRPr="00824CB8">
              <w:rPr>
                <w:b/>
                <w:color w:val="000000" w:themeColor="text1"/>
                <w:sz w:val="28"/>
                <w:szCs w:val="28"/>
              </w:rPr>
              <w:t>IV. Lĩnh vực: Tài nguyên nước (02 TTHC)</w:t>
            </w:r>
          </w:p>
        </w:tc>
        <w:tc>
          <w:tcPr>
            <w:tcW w:w="1134" w:type="dxa"/>
            <w:tcBorders>
              <w:top w:val="single" w:sz="4" w:space="0" w:color="auto"/>
              <w:left w:val="single" w:sz="4" w:space="0" w:color="auto"/>
              <w:bottom w:val="single" w:sz="4" w:space="0" w:color="auto"/>
              <w:right w:val="single" w:sz="4" w:space="0" w:color="auto"/>
            </w:tcBorders>
            <w:vAlign w:val="center"/>
          </w:tcPr>
          <w:p w:rsidR="00824CB8" w:rsidRDefault="00824CB8" w:rsidP="009B554F">
            <w:pPr>
              <w:jc w:val="center"/>
              <w:rPr>
                <w:color w:val="000000" w:themeColor="text1"/>
                <w:sz w:val="28"/>
                <w:szCs w:val="28"/>
              </w:rPr>
            </w:pPr>
          </w:p>
        </w:tc>
      </w:tr>
      <w:tr w:rsidR="00C177D0" w:rsidRPr="002B402A" w:rsidTr="00C177D0">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C177D0" w:rsidRDefault="00C177D0" w:rsidP="00C177D0">
            <w:pPr>
              <w:spacing w:before="60" w:after="60" w:line="276" w:lineRule="auto"/>
              <w:jc w:val="center"/>
              <w:rPr>
                <w:color w:val="000000" w:themeColor="text1"/>
                <w:sz w:val="28"/>
                <w:szCs w:val="28"/>
              </w:rPr>
            </w:pPr>
            <w:r>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C177D0" w:rsidRPr="00C177D0" w:rsidRDefault="00C177D0" w:rsidP="00C177D0">
            <w:pPr>
              <w:jc w:val="both"/>
              <w:rPr>
                <w:sz w:val="28"/>
                <w:szCs w:val="28"/>
              </w:rPr>
            </w:pPr>
            <w:r w:rsidRPr="00C177D0">
              <w:rPr>
                <w:sz w:val="28"/>
                <w:szCs w:val="28"/>
              </w:rPr>
              <w:t>Đăng</w:t>
            </w:r>
            <w:r w:rsidR="00537ECF">
              <w:rPr>
                <w:sz w:val="28"/>
                <w:szCs w:val="28"/>
              </w:rPr>
              <w:t xml:space="preserve"> ký khai thác nước dưới đất</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vAlign w:val="center"/>
          </w:tcPr>
          <w:p w:rsidR="00C177D0" w:rsidRDefault="00537ECF" w:rsidP="00C177D0">
            <w:pPr>
              <w:jc w:val="center"/>
              <w:rPr>
                <w:color w:val="000000" w:themeColor="text1"/>
                <w:sz w:val="28"/>
                <w:szCs w:val="28"/>
              </w:rPr>
            </w:pPr>
            <w:r>
              <w:rPr>
                <w:color w:val="000000" w:themeColor="text1"/>
                <w:sz w:val="28"/>
                <w:szCs w:val="28"/>
              </w:rPr>
              <w:t>204</w:t>
            </w:r>
          </w:p>
        </w:tc>
      </w:tr>
      <w:tr w:rsidR="00C177D0" w:rsidRPr="002B402A" w:rsidTr="00C177D0">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C177D0" w:rsidRDefault="00C177D0" w:rsidP="00C177D0">
            <w:pPr>
              <w:spacing w:before="60" w:after="60" w:line="276" w:lineRule="auto"/>
              <w:jc w:val="center"/>
              <w:rPr>
                <w:color w:val="000000" w:themeColor="text1"/>
                <w:sz w:val="28"/>
                <w:szCs w:val="28"/>
              </w:rPr>
            </w:pPr>
            <w:r>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C177D0" w:rsidRPr="00C177D0" w:rsidRDefault="00C177D0" w:rsidP="00537ECF">
            <w:pPr>
              <w:jc w:val="both"/>
              <w:rPr>
                <w:sz w:val="28"/>
                <w:szCs w:val="28"/>
              </w:rPr>
            </w:pPr>
            <w:r w:rsidRPr="00C177D0">
              <w:rPr>
                <w:sz w:val="28"/>
                <w:szCs w:val="28"/>
              </w:rPr>
              <w:t xml:space="preserve">Lấy ý kiến UBND cấp xã, cấp huyện đối với các dự án đầu tư có chuyển nước từ nguồn nước nội tỉnh </w:t>
            </w:r>
          </w:p>
        </w:tc>
        <w:tc>
          <w:tcPr>
            <w:tcW w:w="1134" w:type="dxa"/>
            <w:tcBorders>
              <w:top w:val="single" w:sz="4" w:space="0" w:color="auto"/>
              <w:left w:val="single" w:sz="4" w:space="0" w:color="auto"/>
              <w:bottom w:val="single" w:sz="4" w:space="0" w:color="auto"/>
              <w:right w:val="single" w:sz="4" w:space="0" w:color="auto"/>
            </w:tcBorders>
            <w:vAlign w:val="center"/>
          </w:tcPr>
          <w:p w:rsidR="00C177D0" w:rsidRDefault="00537ECF" w:rsidP="00C177D0">
            <w:pPr>
              <w:jc w:val="center"/>
              <w:rPr>
                <w:color w:val="000000" w:themeColor="text1"/>
                <w:sz w:val="28"/>
                <w:szCs w:val="28"/>
              </w:rPr>
            </w:pPr>
            <w:r>
              <w:rPr>
                <w:color w:val="000000" w:themeColor="text1"/>
                <w:sz w:val="28"/>
                <w:szCs w:val="28"/>
              </w:rPr>
              <w:t>208</w:t>
            </w:r>
          </w:p>
        </w:tc>
      </w:tr>
    </w:tbl>
    <w:p w:rsidR="00132D5A" w:rsidRDefault="00132D5A"/>
    <w:sectPr w:rsidR="00132D5A" w:rsidSect="009B554F">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54F"/>
    <w:rsid w:val="00132D5A"/>
    <w:rsid w:val="00537ECF"/>
    <w:rsid w:val="0066652B"/>
    <w:rsid w:val="00824CB8"/>
    <w:rsid w:val="009B554F"/>
    <w:rsid w:val="00C177D0"/>
    <w:rsid w:val="00C44382"/>
    <w:rsid w:val="00D07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4F60FF-A8BC-40DF-8D44-D78930AE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5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554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2023-06-29T09:00:00Z</dcterms:created>
  <dcterms:modified xsi:type="dcterms:W3CDTF">2023-06-29T09:41:00Z</dcterms:modified>
</cp:coreProperties>
</file>